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bookmarkStart w:id="0" w:name="bookmark=id.gjdgxs" w:colFirst="0" w:colLast="0"/>
      <w:bookmarkEnd w:id="0"/>
      <w:proofErr w:type="gramStart"/>
      <w:r w:rsidRPr="003B04CD">
        <w:rPr>
          <w:rFonts w:eastAsia="PT Serif"/>
          <w:color w:val="000000"/>
          <w:highlight w:val="yellow"/>
        </w:rPr>
        <w:t>nom</w:t>
      </w:r>
      <w:proofErr w:type="gramEnd"/>
      <w:r w:rsidRPr="003B04CD">
        <w:rPr>
          <w:rFonts w:eastAsia="PT Serif"/>
          <w:color w:val="000000"/>
          <w:highlight w:val="yellow"/>
        </w:rPr>
        <w:t xml:space="preserve"> prénom </w:t>
      </w:r>
    </w:p>
    <w:p w14:paraId="00000002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proofErr w:type="gramStart"/>
      <w:r w:rsidRPr="003B04CD">
        <w:rPr>
          <w:rFonts w:eastAsia="PT Serif"/>
          <w:color w:val="000000"/>
          <w:highlight w:val="yellow"/>
        </w:rPr>
        <w:t>adresse</w:t>
      </w:r>
      <w:proofErr w:type="gramEnd"/>
    </w:p>
    <w:p w14:paraId="00000003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proofErr w:type="gramStart"/>
      <w:r w:rsidRPr="003B04CD">
        <w:rPr>
          <w:rFonts w:eastAsia="PT Serif"/>
          <w:color w:val="000000"/>
          <w:highlight w:val="yellow"/>
        </w:rPr>
        <w:t>tel</w:t>
      </w:r>
      <w:proofErr w:type="gramEnd"/>
      <w:r w:rsidRPr="003B04CD">
        <w:rPr>
          <w:rFonts w:eastAsia="PT Serif"/>
          <w:color w:val="000000"/>
          <w:highlight w:val="yellow"/>
        </w:rPr>
        <w:t> </w:t>
      </w:r>
    </w:p>
    <w:p w14:paraId="00000004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  <w:highlight w:val="yellow"/>
        </w:rPr>
        <w:t>mail</w:t>
      </w:r>
      <w:proofErr w:type="gramEnd"/>
      <w:r w:rsidRPr="003B04CD">
        <w:rPr>
          <w:rFonts w:eastAsia="PT Serif"/>
          <w:color w:val="000000"/>
        </w:rPr>
        <w:t> </w:t>
      </w:r>
    </w:p>
    <w:p w14:paraId="00000005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6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Entreprise</w:t>
      </w:r>
    </w:p>
    <w:p w14:paraId="00000007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  <w:highlight w:val="yellow"/>
        </w:rPr>
        <w:t>Adresse</w:t>
      </w:r>
    </w:p>
    <w:p w14:paraId="00000008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9" w14:textId="29E6F431" w:rsidR="003A3148" w:rsidRPr="000F6391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i/>
          <w:iCs/>
          <w:color w:val="000000"/>
        </w:rPr>
      </w:pPr>
      <w:r w:rsidRPr="00EF357F">
        <w:rPr>
          <w:rFonts w:eastAsia="PT Serif"/>
          <w:i/>
          <w:iCs/>
          <w:color w:val="000000"/>
          <w:highlight w:val="yellow"/>
        </w:rPr>
        <w:t>Lettre recommandée avec avis de réception </w:t>
      </w:r>
      <w:r w:rsidR="00EF357F" w:rsidRPr="00EF357F">
        <w:rPr>
          <w:rFonts w:eastAsia="PT Serif"/>
          <w:i/>
          <w:iCs/>
          <w:color w:val="000000"/>
          <w:highlight w:val="yellow"/>
        </w:rPr>
        <w:t>/ mail</w:t>
      </w:r>
    </w:p>
    <w:p w14:paraId="0000000A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0B" w14:textId="7353D15C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u w:val="single"/>
        </w:rPr>
      </w:pPr>
      <w:r w:rsidRPr="003B04CD">
        <w:rPr>
          <w:rFonts w:eastAsia="PT Serif"/>
          <w:color w:val="000000"/>
          <w:u w:val="single"/>
        </w:rPr>
        <w:t xml:space="preserve">Objet : </w:t>
      </w:r>
      <w:r w:rsidR="003B04CD" w:rsidRPr="003B04CD">
        <w:rPr>
          <w:rFonts w:eastAsia="PT Serif"/>
          <w:color w:val="000000"/>
          <w:u w:val="single"/>
        </w:rPr>
        <w:t>régularisation de mes droits à congés</w:t>
      </w:r>
    </w:p>
    <w:p w14:paraId="0000000C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 w:rsidRPr="003B04CD">
        <w:rPr>
          <w:color w:val="000000"/>
        </w:rPr>
        <w:br/>
      </w:r>
    </w:p>
    <w:p w14:paraId="0000000D" w14:textId="28BCC790" w:rsidR="003A3148" w:rsidRPr="003B04CD" w:rsidRDefault="000F6391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Madame, Monsieur, </w:t>
      </w:r>
      <w:r w:rsidR="002A0B82" w:rsidRPr="002A0B82">
        <w:rPr>
          <w:rFonts w:eastAsia="PT Serif"/>
          <w:color w:val="000000"/>
          <w:highlight w:val="yellow"/>
        </w:rPr>
        <w:t>(le ou la DRH, ou autre)</w:t>
      </w:r>
    </w:p>
    <w:p w14:paraId="0000000E" w14:textId="20687FB4" w:rsidR="003A3148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3A2F8CCC" w14:textId="77777777" w:rsidR="00C8796C" w:rsidRDefault="00C8796C" w:rsidP="00C8796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rFonts w:eastAsia="PT Serif"/>
          <w:color w:val="000000"/>
        </w:rPr>
      </w:pPr>
      <w:r>
        <w:rPr>
          <w:rFonts w:eastAsia="PT Serif"/>
          <w:color w:val="000000"/>
        </w:rPr>
        <w:t>Dans le prolongement des jurisprudences de la Cour de cassation du 13 septembre 2023, la loi du 22 avril 2024 a modifié les règles relatives à l’acquisition de congés payés pendant un arrêt maladie pour tenir compte des prescriptions du droit de l’Union Européenne.</w:t>
      </w:r>
    </w:p>
    <w:p w14:paraId="4D393D02" w14:textId="4C8EA502" w:rsidR="00C8796C" w:rsidRDefault="00C8796C" w:rsidP="00C8796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color w:val="000000"/>
        </w:rPr>
      </w:pPr>
    </w:p>
    <w:p w14:paraId="175D1133" w14:textId="059458BA" w:rsidR="00C8796C" w:rsidRPr="00C8796C" w:rsidRDefault="00C8796C" w:rsidP="00C8796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i/>
          <w:iCs/>
          <w:color w:val="000000"/>
        </w:rPr>
      </w:pPr>
      <w:r w:rsidRPr="00C8796C">
        <w:rPr>
          <w:i/>
          <w:iCs/>
          <w:color w:val="000000"/>
          <w:highlight w:val="yellow"/>
        </w:rPr>
        <w:t>Si vous avez été en arrêt maladie d’origine non professionnelle</w:t>
      </w:r>
    </w:p>
    <w:p w14:paraId="27E659D5" w14:textId="77777777" w:rsidR="00C8796C" w:rsidRPr="000B62A5" w:rsidRDefault="00C8796C" w:rsidP="00C8796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</w:pPr>
      <w:r>
        <w:rPr>
          <w:rFonts w:eastAsia="PT Serif"/>
          <w:color w:val="000000"/>
        </w:rPr>
        <w:t>L’article L. 3141-5 du code du travail compte désormais parmi les périodes de travail effectif pour la détermination des congés payés « </w:t>
      </w:r>
      <w:r w:rsidRPr="000B62A5">
        <w:rPr>
          <w:rFonts w:eastAsia="PT Serif"/>
          <w:i/>
          <w:color w:val="000000"/>
        </w:rPr>
        <w:t>l</w:t>
      </w:r>
      <w:r w:rsidRPr="000B62A5">
        <w:rPr>
          <w:i/>
        </w:rPr>
        <w:t>es périodes pendant lesquelles l'exécution du contrat de travail est suspendue pour cause d'arrêt de travail lié à un accident ou une maladie n'ayant pas un caractère professionnel</w:t>
      </w:r>
      <w:r>
        <w:t> »</w:t>
      </w:r>
      <w:r w:rsidRPr="000B62A5">
        <w:rPr>
          <w:i/>
        </w:rPr>
        <w:t>.</w:t>
      </w:r>
    </w:p>
    <w:p w14:paraId="4B110DA1" w14:textId="77777777" w:rsidR="00C8796C" w:rsidRDefault="00C8796C" w:rsidP="00C8796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</w:pPr>
      <w:r>
        <w:rPr>
          <w:rFonts w:eastAsia="PT Serif"/>
          <w:color w:val="000000"/>
        </w:rPr>
        <w:t>D’après l’article 37 II de la loi du 22 avril 2024, ces nouvelles dispositions « </w:t>
      </w:r>
      <w:r w:rsidRPr="000B62A5">
        <w:rPr>
          <w:i/>
        </w:rPr>
        <w:t>sont applicables pour la période courant du 1er décembre 2009 à la date d'entré</w:t>
      </w:r>
      <w:r>
        <w:rPr>
          <w:i/>
        </w:rPr>
        <w:t>e en vigueur de la présente loi</w:t>
      </w:r>
      <w:r>
        <w:t> ».</w:t>
      </w:r>
    </w:p>
    <w:p w14:paraId="63F7F2EE" w14:textId="2D14C5A2" w:rsidR="00C8796C" w:rsidRDefault="00C8796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10EEB48B" w14:textId="20910635" w:rsidR="00C8796C" w:rsidRPr="00C8796C" w:rsidRDefault="00C8796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i/>
          <w:iCs/>
          <w:color w:val="000000"/>
        </w:rPr>
      </w:pPr>
      <w:r w:rsidRPr="00C8796C">
        <w:rPr>
          <w:i/>
          <w:iCs/>
          <w:color w:val="000000"/>
          <w:highlight w:val="yellow"/>
        </w:rPr>
        <w:t>OU, si vous avez été en arrêt pour maladie professionnelle ou accident du travail</w:t>
      </w:r>
    </w:p>
    <w:p w14:paraId="3C2E0B01" w14:textId="6884DFE8" w:rsidR="00C8796C" w:rsidRDefault="00C8796C" w:rsidP="00C8796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</w:pPr>
      <w:r>
        <w:t>L</w:t>
      </w:r>
      <w:r>
        <w:t>’article L. 3141-5 du code du travail</w:t>
      </w:r>
      <w:r>
        <w:t xml:space="preserve"> a supprimé la limite d’un an pour l’acquisition de congés payés pour les salarié.es en arrêt maladie pour accident du travail ou maladie professionnelle.</w:t>
      </w:r>
    </w:p>
    <w:p w14:paraId="4D68F90F" w14:textId="694ABCFF" w:rsidR="00C8796C" w:rsidRPr="000B62A5" w:rsidRDefault="00C8796C" w:rsidP="00C8796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rFonts w:eastAsia="PT Serif"/>
          <w:color w:val="000000"/>
        </w:rPr>
      </w:pPr>
      <w:r>
        <w:t>Ces nouvelles règles sont rétroactives et s’appliquent sur la période courant du 1</w:t>
      </w:r>
      <w:r w:rsidRPr="00C8796C">
        <w:rPr>
          <w:vertAlign w:val="superscript"/>
        </w:rPr>
        <w:t>er</w:t>
      </w:r>
      <w:r>
        <w:t xml:space="preserve"> décembre 2009 à l’entrée en vigueur de la loi du 22 avril 2024.</w:t>
      </w:r>
    </w:p>
    <w:p w14:paraId="306F10B4" w14:textId="77777777" w:rsidR="004B67FE" w:rsidRDefault="004B67F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</w:p>
    <w:p w14:paraId="0000001E" w14:textId="5C4617B9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r w:rsidRPr="003B04CD">
        <w:rPr>
          <w:rFonts w:eastAsia="PT Serif"/>
          <w:color w:val="000000"/>
        </w:rPr>
        <w:t xml:space="preserve">Au regard de ma situation, je suis </w:t>
      </w:r>
      <w:proofErr w:type="spellStart"/>
      <w:proofErr w:type="gramStart"/>
      <w:r w:rsidRPr="003B04CD">
        <w:rPr>
          <w:rFonts w:eastAsia="PT Serif"/>
          <w:color w:val="000000"/>
        </w:rPr>
        <w:t>amené</w:t>
      </w:r>
      <w:r w:rsidR="004B67FE">
        <w:rPr>
          <w:rFonts w:eastAsia="PT Serif"/>
          <w:color w:val="000000"/>
        </w:rPr>
        <w:t>.e</w:t>
      </w:r>
      <w:proofErr w:type="spellEnd"/>
      <w:proofErr w:type="gramEnd"/>
      <w:r w:rsidRPr="003B04CD">
        <w:rPr>
          <w:rFonts w:eastAsia="PT Serif"/>
          <w:color w:val="000000"/>
        </w:rPr>
        <w:t xml:space="preserve"> à solliciter </w:t>
      </w:r>
      <w:r w:rsidR="004B67FE">
        <w:rPr>
          <w:rFonts w:eastAsia="PT Serif"/>
          <w:color w:val="000000"/>
        </w:rPr>
        <w:t>la régularisation de mes droits à congés</w:t>
      </w:r>
      <w:r w:rsidR="005F6347">
        <w:rPr>
          <w:rFonts w:eastAsia="PT Serif"/>
          <w:color w:val="000000"/>
        </w:rPr>
        <w:t>.</w:t>
      </w:r>
    </w:p>
    <w:p w14:paraId="0000001F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20" w14:textId="6A7D54C8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 xml:space="preserve">En effet, </w:t>
      </w:r>
      <w:r w:rsidR="004B67FE" w:rsidRPr="004B67FE">
        <w:rPr>
          <w:rFonts w:eastAsia="PT Serif"/>
          <w:color w:val="000000"/>
          <w:highlight w:val="yellow"/>
        </w:rPr>
        <w:t>(expliquez votre situation : dates d’arrêt, congés non reportés …)</w:t>
      </w:r>
    </w:p>
    <w:p w14:paraId="0000002B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2D" w14:textId="3B119A75" w:rsidR="003A3148" w:rsidRPr="003B04CD" w:rsidRDefault="000F6391" w:rsidP="004B67F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FFFFFF"/>
          <w:highlight w:val="darkGray"/>
        </w:rPr>
      </w:pPr>
      <w:r w:rsidRPr="003B04CD">
        <w:rPr>
          <w:rFonts w:eastAsia="PT Serif"/>
          <w:color w:val="000000"/>
        </w:rPr>
        <w:lastRenderedPageBreak/>
        <w:t>Aussi</w:t>
      </w:r>
      <w:r w:rsidR="004B67FE">
        <w:rPr>
          <w:rFonts w:eastAsia="PT Serif"/>
          <w:color w:val="000000"/>
        </w:rPr>
        <w:t>,</w:t>
      </w:r>
      <w:r w:rsidRPr="003B04CD">
        <w:rPr>
          <w:rFonts w:eastAsia="PT Serif"/>
          <w:color w:val="000000"/>
        </w:rPr>
        <w:t xml:space="preserve"> je vous sollicite afin que </w:t>
      </w:r>
      <w:r w:rsidR="004B67FE">
        <w:rPr>
          <w:rFonts w:eastAsia="PT Serif"/>
          <w:color w:val="000000"/>
        </w:rPr>
        <w:t>m</w:t>
      </w:r>
      <w:r w:rsidRPr="003B04CD">
        <w:rPr>
          <w:rFonts w:eastAsia="PT Serif"/>
          <w:color w:val="000000"/>
        </w:rPr>
        <w:t xml:space="preserve">es </w:t>
      </w:r>
      <w:r w:rsidR="004B67FE">
        <w:rPr>
          <w:rFonts w:eastAsia="PT Serif"/>
          <w:color w:val="000000"/>
        </w:rPr>
        <w:t xml:space="preserve">droits à </w:t>
      </w:r>
      <w:r w:rsidRPr="003B04CD">
        <w:rPr>
          <w:rFonts w:eastAsia="PT Serif"/>
          <w:color w:val="000000"/>
        </w:rPr>
        <w:t xml:space="preserve">congés inhérents aux périodes </w:t>
      </w:r>
      <w:r w:rsidR="00C8796C">
        <w:rPr>
          <w:rFonts w:eastAsia="PT Serif"/>
          <w:color w:val="000000"/>
        </w:rPr>
        <w:t xml:space="preserve">précitées </w:t>
      </w:r>
      <w:r w:rsidR="004B67FE">
        <w:rPr>
          <w:rFonts w:eastAsia="PT Serif"/>
          <w:color w:val="000000"/>
        </w:rPr>
        <w:t xml:space="preserve">soient régularisés pour que je puisse en bénéficier </w:t>
      </w:r>
      <w:r w:rsidR="004B67FE" w:rsidRPr="00217B7A">
        <w:rPr>
          <w:rFonts w:eastAsia="PT Serif"/>
          <w:color w:val="000000"/>
          <w:highlight w:val="yellow"/>
        </w:rPr>
        <w:t>(les modalités de régularisation dépendront</w:t>
      </w:r>
      <w:r w:rsidR="00217B7A" w:rsidRPr="00217B7A">
        <w:rPr>
          <w:rFonts w:eastAsia="PT Serif"/>
          <w:color w:val="000000"/>
          <w:highlight w:val="yellow"/>
        </w:rPr>
        <w:t xml:space="preserve"> de la nature et la durée des congés à récupérer, et des outils disponibles dans l’entreprise).</w:t>
      </w:r>
      <w:r w:rsidR="00217B7A">
        <w:rPr>
          <w:rFonts w:eastAsia="PT Serif"/>
          <w:color w:val="000000"/>
        </w:rPr>
        <w:t xml:space="preserve"> </w:t>
      </w:r>
    </w:p>
    <w:p w14:paraId="00000030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1" w14:textId="7E141821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 xml:space="preserve">En vous remerciant par avance, je vous prie d’agréer, </w:t>
      </w:r>
      <w:r w:rsidRPr="003B04CD">
        <w:rPr>
          <w:rFonts w:eastAsia="PT Serif"/>
          <w:color w:val="000000"/>
          <w:highlight w:val="yellow"/>
        </w:rPr>
        <w:t>Madame, Monsieur,</w:t>
      </w:r>
      <w:r w:rsidRPr="003B04CD">
        <w:rPr>
          <w:rFonts w:eastAsia="PT Serif"/>
          <w:color w:val="000000"/>
        </w:rPr>
        <w:t xml:space="preserve"> l’expression de ma considération respectueuse.</w:t>
      </w:r>
    </w:p>
    <w:p w14:paraId="00000032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3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Signature</w:t>
      </w:r>
    </w:p>
    <w:p w14:paraId="00000034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Nom Prénom</w:t>
      </w:r>
    </w:p>
    <w:p w14:paraId="00000035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6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Pièces : </w:t>
      </w:r>
    </w:p>
    <w:p w14:paraId="00000037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Bulletins de salaires correspondants aux périodes citées (optionnel)</w:t>
      </w:r>
    </w:p>
    <w:p w14:paraId="00000038" w14:textId="77777777" w:rsidR="003A3148" w:rsidRPr="003B04CD" w:rsidRDefault="003A3148"/>
    <w:sectPr w:rsidR="003A3148" w:rsidRPr="003B04CD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01AF"/>
    <w:multiLevelType w:val="multilevel"/>
    <w:tmpl w:val="664E15D8"/>
    <w:lvl w:ilvl="0"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631DEB"/>
    <w:multiLevelType w:val="hybridMultilevel"/>
    <w:tmpl w:val="B89A673E"/>
    <w:lvl w:ilvl="0" w:tplc="08EA64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6C95"/>
    <w:multiLevelType w:val="multilevel"/>
    <w:tmpl w:val="AC829EDA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06E616C"/>
    <w:multiLevelType w:val="multilevel"/>
    <w:tmpl w:val="6E72999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681080549">
    <w:abstractNumId w:val="0"/>
  </w:num>
  <w:num w:numId="2" w16cid:durableId="417798522">
    <w:abstractNumId w:val="2"/>
  </w:num>
  <w:num w:numId="3" w16cid:durableId="492838804">
    <w:abstractNumId w:val="3"/>
  </w:num>
  <w:num w:numId="4" w16cid:durableId="138054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48"/>
    <w:rsid w:val="000F6391"/>
    <w:rsid w:val="00217B7A"/>
    <w:rsid w:val="002A0B82"/>
    <w:rsid w:val="00343CA3"/>
    <w:rsid w:val="003A3148"/>
    <w:rsid w:val="003B04CD"/>
    <w:rsid w:val="004B67FE"/>
    <w:rsid w:val="005F6347"/>
    <w:rsid w:val="00C8796C"/>
    <w:rsid w:val="00E9161E"/>
    <w:rsid w:val="00EF357F"/>
    <w:rsid w:val="00F6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F51C"/>
  <w15:docId w15:val="{A4CB7D6F-9D34-445D-893B-B57A7F3C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Noto Sans CJK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B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hSFnCXi6LPbXkoBHNZdHKJPAA==">CgMxLjAyCWlkLmdqZGd4czgAciExNHdHRmg3clVTN0piaWZmeUxvYk56QVE5eElSckFmOEU=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D.COLIN</dc:creator>
  <cp:lastModifiedBy>Hélène VIART</cp:lastModifiedBy>
  <cp:revision>3</cp:revision>
  <dcterms:created xsi:type="dcterms:W3CDTF">2024-02-21T16:07:00Z</dcterms:created>
  <dcterms:modified xsi:type="dcterms:W3CDTF">2024-04-29T13:40:00Z</dcterms:modified>
</cp:coreProperties>
</file>